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CF" w:rsidRDefault="00D23FCF" w:rsidP="00D23FCF">
      <w:pPr>
        <w:pStyle w:val="Cmsor1"/>
        <w:rPr>
          <w:rStyle w:val="Kiemels2"/>
          <w:sz w:val="24"/>
          <w:szCs w:val="24"/>
        </w:rPr>
      </w:pPr>
      <w:r w:rsidRPr="009804EA">
        <w:rPr>
          <w:rStyle w:val="Kiemels2"/>
          <w:sz w:val="24"/>
          <w:szCs w:val="24"/>
        </w:rPr>
        <w:t>Terméktájékoztató</w:t>
      </w:r>
    </w:p>
    <w:p w:rsidR="00D90652" w:rsidRPr="00ED5138" w:rsidRDefault="00D90652" w:rsidP="00D90652">
      <w:pPr>
        <w:pStyle w:val="Cmsor1"/>
        <w:rPr>
          <w:color w:val="auto"/>
          <w:sz w:val="18"/>
          <w:szCs w:val="18"/>
        </w:rPr>
      </w:pPr>
      <w:r w:rsidRPr="00ED5138">
        <w:rPr>
          <w:rStyle w:val="Kiemels2"/>
          <w:color w:val="auto"/>
          <w:sz w:val="18"/>
          <w:szCs w:val="18"/>
        </w:rPr>
        <w:t>(Érvényes: 201</w:t>
      </w:r>
      <w:r>
        <w:rPr>
          <w:rStyle w:val="Kiemels2"/>
          <w:color w:val="auto"/>
          <w:sz w:val="18"/>
          <w:szCs w:val="18"/>
        </w:rPr>
        <w:t>8</w:t>
      </w:r>
      <w:r w:rsidRPr="00ED5138">
        <w:rPr>
          <w:rStyle w:val="Kiemels2"/>
          <w:color w:val="auto"/>
          <w:sz w:val="18"/>
          <w:szCs w:val="18"/>
        </w:rPr>
        <w:t xml:space="preserve">. </w:t>
      </w:r>
      <w:r>
        <w:rPr>
          <w:rStyle w:val="Kiemels2"/>
          <w:color w:val="auto"/>
          <w:sz w:val="18"/>
          <w:szCs w:val="18"/>
        </w:rPr>
        <w:t>november 1</w:t>
      </w:r>
      <w:r w:rsidR="008944C2">
        <w:rPr>
          <w:rStyle w:val="Kiemels2"/>
          <w:color w:val="auto"/>
          <w:sz w:val="18"/>
          <w:szCs w:val="18"/>
        </w:rPr>
        <w:t>5</w:t>
      </w:r>
      <w:r w:rsidRPr="00ED5138">
        <w:rPr>
          <w:rStyle w:val="Kiemels2"/>
          <w:color w:val="auto"/>
          <w:sz w:val="18"/>
          <w:szCs w:val="18"/>
        </w:rPr>
        <w:t>-t</w:t>
      </w:r>
      <w:r>
        <w:rPr>
          <w:rStyle w:val="Kiemels2"/>
          <w:color w:val="auto"/>
          <w:sz w:val="18"/>
          <w:szCs w:val="18"/>
        </w:rPr>
        <w:t>ő</w:t>
      </w:r>
      <w:r w:rsidRPr="00ED5138">
        <w:rPr>
          <w:rStyle w:val="Kiemels2"/>
          <w:color w:val="auto"/>
          <w:sz w:val="18"/>
          <w:szCs w:val="18"/>
        </w:rPr>
        <w:t>l, visszavonásig)</w:t>
      </w:r>
    </w:p>
    <w:p w:rsidR="00090D4B" w:rsidRPr="00ED5138" w:rsidRDefault="00090D4B" w:rsidP="00090D4B">
      <w:pPr>
        <w:pStyle w:val="Cmsor1"/>
        <w:rPr>
          <w:color w:val="auto"/>
          <w:sz w:val="18"/>
          <w:szCs w:val="18"/>
        </w:rPr>
      </w:pPr>
    </w:p>
    <w:p w:rsidR="00D23FCF" w:rsidRPr="008944C2" w:rsidRDefault="00D90652" w:rsidP="00D23FCF">
      <w:pPr>
        <w:pStyle w:val="Cmsor1"/>
        <w:rPr>
          <w:rStyle w:val="Kiemels2"/>
          <w:sz w:val="28"/>
          <w:szCs w:val="28"/>
          <w:u w:val="single"/>
        </w:rPr>
      </w:pPr>
      <w:r w:rsidRPr="008944C2">
        <w:rPr>
          <w:rStyle w:val="Kiemels2"/>
          <w:sz w:val="28"/>
          <w:szCs w:val="28"/>
          <w:u w:val="single"/>
        </w:rPr>
        <w:t xml:space="preserve">ZMVA Saját Forrásából Finanszírozott Helyi </w:t>
      </w:r>
      <w:proofErr w:type="spellStart"/>
      <w:r w:rsidRPr="008944C2">
        <w:rPr>
          <w:rStyle w:val="Kiemels2"/>
          <w:sz w:val="28"/>
          <w:szCs w:val="28"/>
          <w:u w:val="single"/>
        </w:rPr>
        <w:t>Mikrohitel</w:t>
      </w:r>
      <w:proofErr w:type="spellEnd"/>
      <w:r w:rsidRPr="008944C2">
        <w:rPr>
          <w:rStyle w:val="Kiemels2"/>
          <w:sz w:val="28"/>
          <w:szCs w:val="28"/>
          <w:u w:val="single"/>
        </w:rPr>
        <w:t xml:space="preserve"> Program</w:t>
      </w:r>
    </w:p>
    <w:p w:rsidR="00D23FCF" w:rsidRPr="008944C2" w:rsidRDefault="00D23FCF" w:rsidP="00D23FCF">
      <w:pPr>
        <w:pStyle w:val="NormlWeb"/>
        <w:spacing w:before="0" w:beforeAutospacing="0" w:after="0" w:afterAutospacing="0" w:line="300" w:lineRule="atLeast"/>
        <w:jc w:val="center"/>
        <w:rPr>
          <w:rStyle w:val="Kiemels2"/>
          <w:rFonts w:ascii="Arial" w:hAnsi="Arial" w:cs="Arial"/>
          <w:i/>
          <w:color w:val="000000"/>
          <w:sz w:val="28"/>
          <w:szCs w:val="28"/>
          <w:u w:val="single"/>
        </w:rPr>
      </w:pPr>
    </w:p>
    <w:p w:rsidR="00D23FCF" w:rsidRPr="008944C2" w:rsidRDefault="00D23FCF" w:rsidP="00D23FCF">
      <w:pPr>
        <w:pStyle w:val="NormlWeb"/>
        <w:spacing w:before="0" w:beforeAutospacing="0" w:after="0" w:afterAutospacing="0" w:line="300" w:lineRule="atLeast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8944C2">
        <w:rPr>
          <w:rStyle w:val="Kiemels2"/>
          <w:rFonts w:ascii="Arial" w:hAnsi="Arial" w:cs="Arial"/>
          <w:i/>
          <w:color w:val="000000"/>
          <w:sz w:val="28"/>
          <w:szCs w:val="28"/>
          <w:u w:val="single"/>
        </w:rPr>
        <w:t>Beruházási célra</w:t>
      </w:r>
    </w:p>
    <w:p w:rsidR="00D23FCF" w:rsidRPr="008944C2" w:rsidRDefault="00D23FCF" w:rsidP="00D23FCF"/>
    <w:tbl>
      <w:tblPr>
        <w:tblW w:w="105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3375"/>
        <w:gridCol w:w="7200"/>
      </w:tblGrid>
      <w:tr w:rsidR="0046536C" w:rsidRPr="008944C2">
        <w:tc>
          <w:tcPr>
            <w:tcW w:w="3375" w:type="dxa"/>
            <w:shd w:val="clear" w:color="auto" w:fill="auto"/>
          </w:tcPr>
          <w:p w:rsidR="0046536C" w:rsidRPr="008944C2" w:rsidDel="00774B21" w:rsidRDefault="0046536C" w:rsidP="002065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4C2">
              <w:rPr>
                <w:rFonts w:ascii="Arial" w:hAnsi="Arial" w:cs="Arial"/>
                <w:b/>
                <w:color w:val="000000"/>
                <w:sz w:val="20"/>
                <w:szCs w:val="20"/>
              </w:rPr>
              <w:t>Hiteligénylők köre</w:t>
            </w:r>
          </w:p>
        </w:tc>
        <w:tc>
          <w:tcPr>
            <w:tcW w:w="7200" w:type="dxa"/>
            <w:shd w:val="clear" w:color="auto" w:fill="auto"/>
          </w:tcPr>
          <w:p w:rsidR="0046536C" w:rsidRPr="008944C2" w:rsidRDefault="0046536C" w:rsidP="000066CF">
            <w:pPr>
              <w:pStyle w:val="NormlWeb"/>
              <w:spacing w:before="0" w:beforeAutospacing="0" w:after="12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Devizabelföldinek minősülő, a </w:t>
            </w:r>
            <w:r w:rsidR="000066CF" w:rsidRPr="008944C2">
              <w:rPr>
                <w:rFonts w:ascii="Arial" w:hAnsi="Arial" w:cs="Arial"/>
                <w:sz w:val="20"/>
                <w:szCs w:val="20"/>
              </w:rPr>
              <w:t>Magyarország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 területén székhellyel, illetve az Európai Gazdasági Térség területén székhellyel és </w:t>
            </w:r>
            <w:r w:rsidR="000066CF" w:rsidRPr="008944C2">
              <w:rPr>
                <w:rFonts w:ascii="Arial" w:hAnsi="Arial" w:cs="Arial"/>
                <w:sz w:val="20"/>
                <w:szCs w:val="20"/>
              </w:rPr>
              <w:t>Magyarország</w:t>
            </w:r>
            <w:r w:rsidR="00EA75A2" w:rsidRPr="008944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4C2">
              <w:rPr>
                <w:rFonts w:ascii="Arial" w:hAnsi="Arial" w:cs="Arial"/>
                <w:sz w:val="20"/>
                <w:szCs w:val="20"/>
              </w:rPr>
              <w:t>területén fiókteleppel rendelkező Mikro- és Kisvállalkozások.</w:t>
            </w:r>
          </w:p>
        </w:tc>
      </w:tr>
      <w:tr w:rsidR="0046536C" w:rsidRPr="008944C2">
        <w:tc>
          <w:tcPr>
            <w:tcW w:w="3375" w:type="dxa"/>
            <w:shd w:val="clear" w:color="auto" w:fill="auto"/>
          </w:tcPr>
          <w:p w:rsidR="0046536C" w:rsidRPr="008944C2" w:rsidRDefault="0046536C" w:rsidP="002065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4C2">
              <w:rPr>
                <w:rFonts w:ascii="Arial" w:hAnsi="Arial" w:cs="Arial"/>
                <w:b/>
                <w:sz w:val="20"/>
                <w:szCs w:val="20"/>
              </w:rPr>
              <w:t xml:space="preserve">Hitelösszeg </w:t>
            </w:r>
          </w:p>
        </w:tc>
        <w:tc>
          <w:tcPr>
            <w:tcW w:w="7200" w:type="dxa"/>
            <w:shd w:val="clear" w:color="auto" w:fill="auto"/>
          </w:tcPr>
          <w:p w:rsidR="0046536C" w:rsidRPr="008944C2" w:rsidRDefault="008944C2" w:rsidP="00DD1C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941D61" w:rsidRPr="008944C2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41D61" w:rsidRPr="008944C2">
              <w:rPr>
                <w:rFonts w:ascii="Arial" w:hAnsi="Arial" w:cs="Arial"/>
                <w:b/>
                <w:sz w:val="20"/>
                <w:szCs w:val="20"/>
              </w:rPr>
              <w:t>0.</w:t>
            </w:r>
            <w:r w:rsidR="0046536C" w:rsidRPr="008944C2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941D61" w:rsidRPr="008944C2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46536C" w:rsidRPr="008944C2">
              <w:rPr>
                <w:rFonts w:ascii="Arial" w:hAnsi="Arial" w:cs="Arial"/>
                <w:b/>
                <w:sz w:val="20"/>
                <w:szCs w:val="20"/>
              </w:rPr>
              <w:t xml:space="preserve"> Ft </w:t>
            </w:r>
            <w:r w:rsidR="00941D61" w:rsidRPr="008944C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1C7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41D61" w:rsidRPr="008944C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6536C" w:rsidRPr="008944C2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941D61" w:rsidRPr="008944C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46536C" w:rsidRPr="008944C2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941D61" w:rsidRPr="008944C2">
              <w:rPr>
                <w:rFonts w:ascii="Arial" w:hAnsi="Arial" w:cs="Arial"/>
                <w:b/>
                <w:sz w:val="20"/>
                <w:szCs w:val="20"/>
              </w:rPr>
              <w:t>.-</w:t>
            </w:r>
            <w:r w:rsidR="0046536C" w:rsidRPr="008944C2">
              <w:rPr>
                <w:rFonts w:ascii="Arial" w:hAnsi="Arial" w:cs="Arial"/>
                <w:b/>
                <w:sz w:val="20"/>
                <w:szCs w:val="20"/>
              </w:rPr>
              <w:t xml:space="preserve"> Ft</w:t>
            </w:r>
          </w:p>
        </w:tc>
      </w:tr>
      <w:tr w:rsidR="0046536C" w:rsidRPr="00282A04">
        <w:tc>
          <w:tcPr>
            <w:tcW w:w="3375" w:type="dxa"/>
            <w:shd w:val="clear" w:color="auto" w:fill="auto"/>
          </w:tcPr>
          <w:p w:rsidR="0046536C" w:rsidRPr="008944C2" w:rsidRDefault="0046536C" w:rsidP="002065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4C2">
              <w:rPr>
                <w:rFonts w:ascii="Arial" w:hAnsi="Arial" w:cs="Arial"/>
                <w:b/>
                <w:sz w:val="20"/>
                <w:szCs w:val="20"/>
              </w:rPr>
              <w:t>Szükséges saját erő mértéke</w:t>
            </w:r>
          </w:p>
        </w:tc>
        <w:tc>
          <w:tcPr>
            <w:tcW w:w="7200" w:type="dxa"/>
            <w:shd w:val="clear" w:color="auto" w:fill="auto"/>
          </w:tcPr>
          <w:p w:rsidR="00A21DC7" w:rsidRPr="00282A04" w:rsidRDefault="0046536C" w:rsidP="00A21D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Az elvárt önerő (azaz a Program keretén kívül eső forrás biztosítása) a projekt teljes nettó megv</w:t>
            </w:r>
            <w:r w:rsidR="00090D4B" w:rsidRPr="008944C2">
              <w:rPr>
                <w:rFonts w:ascii="Arial" w:hAnsi="Arial" w:cs="Arial"/>
                <w:sz w:val="20"/>
                <w:szCs w:val="20"/>
              </w:rPr>
              <w:t xml:space="preserve">alósítási költségének legalább </w:t>
            </w:r>
            <w:r w:rsidR="00090D4B" w:rsidRPr="008944C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944C2">
              <w:rPr>
                <w:rFonts w:ascii="Arial" w:hAnsi="Arial" w:cs="Arial"/>
                <w:b/>
                <w:sz w:val="20"/>
                <w:szCs w:val="20"/>
              </w:rPr>
              <w:t>0%-</w:t>
            </w:r>
            <w:proofErr w:type="gramStart"/>
            <w:r w:rsidRPr="008944C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21DC7" w:rsidRPr="008944C2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</w:p>
          <w:p w:rsidR="0046536C" w:rsidRPr="00282A04" w:rsidRDefault="0046536C" w:rsidP="00816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36C" w:rsidRPr="00282A04">
        <w:tc>
          <w:tcPr>
            <w:tcW w:w="3375" w:type="dxa"/>
            <w:shd w:val="clear" w:color="auto" w:fill="auto"/>
          </w:tcPr>
          <w:p w:rsidR="0046536C" w:rsidRPr="00282A04" w:rsidDel="00774B21" w:rsidRDefault="0046536C" w:rsidP="002065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sz w:val="20"/>
                <w:szCs w:val="20"/>
              </w:rPr>
              <w:t>Hitel célja</w:t>
            </w:r>
          </w:p>
        </w:tc>
        <w:tc>
          <w:tcPr>
            <w:tcW w:w="7200" w:type="dxa"/>
            <w:shd w:val="clear" w:color="auto" w:fill="auto"/>
          </w:tcPr>
          <w:p w:rsidR="0046536C" w:rsidRPr="00282A04" w:rsidRDefault="0046536C" w:rsidP="0020652B">
            <w:pPr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 xml:space="preserve">Támogatható projektek: </w:t>
            </w:r>
          </w:p>
          <w:p w:rsidR="0046536C" w:rsidRPr="00282A04" w:rsidRDefault="0046536C" w:rsidP="00DF77E3">
            <w:pPr>
              <w:ind w:left="158" w:hanging="113"/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>- gépek, berendezések, egyéb tárgyi-eszközök, illetve immateriális javak beszerzésének és egyéb Beruházások finanszírozása;</w:t>
            </w:r>
          </w:p>
          <w:p w:rsidR="008165F7" w:rsidRPr="00282A04" w:rsidRDefault="0046536C" w:rsidP="008944C2">
            <w:pPr>
              <w:ind w:left="158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>- meglévő üzleti tulajdon vagy bérelt infrastruktúra bővítése és/vagy fejlesztése; és/vagy</w:t>
            </w:r>
            <w:r w:rsidR="00EA7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A04">
              <w:rPr>
                <w:rFonts w:ascii="Arial" w:hAnsi="Arial" w:cs="Arial"/>
                <w:sz w:val="20"/>
                <w:szCs w:val="20"/>
              </w:rPr>
              <w:t>gazda</w:t>
            </w:r>
            <w:r w:rsidR="008165F7" w:rsidRPr="00282A04">
              <w:rPr>
                <w:rFonts w:ascii="Arial" w:hAnsi="Arial" w:cs="Arial"/>
                <w:sz w:val="20"/>
                <w:szCs w:val="20"/>
              </w:rPr>
              <w:t>sági tevékenység elindításához,</w:t>
            </w:r>
          </w:p>
          <w:p w:rsidR="0046536C" w:rsidRPr="00282A04" w:rsidRDefault="008165F7" w:rsidP="008944C2">
            <w:pPr>
              <w:ind w:left="158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6536C" w:rsidRPr="00282A04">
              <w:rPr>
                <w:rFonts w:ascii="Arial" w:hAnsi="Arial" w:cs="Arial"/>
                <w:sz w:val="20"/>
                <w:szCs w:val="20"/>
              </w:rPr>
              <w:t>tevékenységbővítéshez, vagy beruházáshoz kapcsolódó finanszírozások, ideértve az e feltételeknek megfelelő forgóeszköz-beszerzések</w:t>
            </w:r>
            <w:r w:rsidRPr="00282A0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F77E3" w:rsidRDefault="00DF77E3" w:rsidP="008944C2">
            <w:pPr>
              <w:ind w:left="158" w:hanging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536C" w:rsidRPr="00282A04" w:rsidRDefault="0046536C" w:rsidP="008944C2">
            <w:pPr>
              <w:ind w:left="158" w:hanging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 xml:space="preserve">Beruházási- és a Beruházáshoz kapcsolódó </w:t>
            </w:r>
            <w:r w:rsidR="008165F7" w:rsidRPr="00282A04">
              <w:rPr>
                <w:rFonts w:ascii="Arial" w:hAnsi="Arial" w:cs="Arial"/>
                <w:sz w:val="20"/>
                <w:szCs w:val="20"/>
              </w:rPr>
              <w:t>f</w:t>
            </w:r>
            <w:r w:rsidRPr="00282A04">
              <w:rPr>
                <w:rFonts w:ascii="Arial" w:hAnsi="Arial" w:cs="Arial"/>
                <w:sz w:val="20"/>
                <w:szCs w:val="20"/>
              </w:rPr>
              <w:t xml:space="preserve">orgóeszközhitel együttes folyósítása 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esetén az adott </w:t>
            </w:r>
            <w:r w:rsidR="008165F7" w:rsidRPr="008944C2">
              <w:rPr>
                <w:rFonts w:ascii="Arial" w:hAnsi="Arial" w:cs="Arial"/>
                <w:sz w:val="20"/>
                <w:szCs w:val="20"/>
              </w:rPr>
              <w:t>p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rojekten belül a forgóeszközhitel aránya </w:t>
            </w:r>
            <w:r w:rsidR="008165F7" w:rsidRPr="008944C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folyósított teljes hitelösszeg </w:t>
            </w:r>
            <w:r w:rsidR="000F41EF" w:rsidRPr="008944C2">
              <w:rPr>
                <w:rFonts w:ascii="Arial" w:hAnsi="Arial" w:cs="Arial"/>
                <w:sz w:val="20"/>
                <w:szCs w:val="20"/>
              </w:rPr>
              <w:t>3</w:t>
            </w:r>
            <w:r w:rsidR="00B946D5" w:rsidRPr="008944C2">
              <w:rPr>
                <w:rFonts w:ascii="Arial" w:hAnsi="Arial" w:cs="Arial"/>
                <w:sz w:val="20"/>
                <w:szCs w:val="20"/>
              </w:rPr>
              <w:t>0</w:t>
            </w:r>
            <w:r w:rsidRPr="008944C2">
              <w:rPr>
                <w:rFonts w:ascii="Arial" w:hAnsi="Arial" w:cs="Arial"/>
                <w:sz w:val="20"/>
                <w:szCs w:val="20"/>
              </w:rPr>
              <w:t>%-át nem haladhatja meg. Az ilyen hitelek egésze</w:t>
            </w:r>
            <w:r w:rsidR="00102334" w:rsidRPr="008944C2">
              <w:rPr>
                <w:rFonts w:ascii="Arial" w:hAnsi="Arial" w:cs="Arial"/>
                <w:sz w:val="20"/>
                <w:szCs w:val="20"/>
              </w:rPr>
              <w:t xml:space="preserve"> Beruházási hitelnek tekintendő</w:t>
            </w:r>
            <w:r w:rsidRPr="008944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6536C" w:rsidRPr="00282A04">
        <w:tc>
          <w:tcPr>
            <w:tcW w:w="3375" w:type="dxa"/>
            <w:shd w:val="clear" w:color="auto" w:fill="auto"/>
          </w:tcPr>
          <w:p w:rsidR="0046536C" w:rsidRPr="00282A04" w:rsidRDefault="0046536C" w:rsidP="002065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sz w:val="20"/>
                <w:szCs w:val="20"/>
              </w:rPr>
              <w:t>Futamidő</w:t>
            </w:r>
          </w:p>
        </w:tc>
        <w:tc>
          <w:tcPr>
            <w:tcW w:w="7200" w:type="dxa"/>
            <w:shd w:val="clear" w:color="auto" w:fill="auto"/>
          </w:tcPr>
          <w:p w:rsidR="0046536C" w:rsidRPr="00282A04" w:rsidRDefault="008165F7" w:rsidP="0020652B">
            <w:pPr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>12</w:t>
            </w:r>
            <w:r w:rsidR="0046536C" w:rsidRPr="00282A04">
              <w:rPr>
                <w:rFonts w:ascii="Arial" w:hAnsi="Arial" w:cs="Arial"/>
                <w:sz w:val="20"/>
                <w:szCs w:val="20"/>
              </w:rPr>
              <w:t xml:space="preserve"> – 120 hónap</w:t>
            </w:r>
          </w:p>
        </w:tc>
      </w:tr>
      <w:tr w:rsidR="0046536C" w:rsidRPr="00282A04">
        <w:tc>
          <w:tcPr>
            <w:tcW w:w="3375" w:type="dxa"/>
            <w:shd w:val="clear" w:color="auto" w:fill="auto"/>
          </w:tcPr>
          <w:p w:rsidR="0046536C" w:rsidRPr="00282A04" w:rsidRDefault="0046536C" w:rsidP="002065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sz w:val="20"/>
                <w:szCs w:val="20"/>
              </w:rPr>
              <w:t>Türelmi idő tőketörlesztésre</w:t>
            </w:r>
          </w:p>
        </w:tc>
        <w:tc>
          <w:tcPr>
            <w:tcW w:w="7200" w:type="dxa"/>
            <w:shd w:val="clear" w:color="auto" w:fill="auto"/>
          </w:tcPr>
          <w:p w:rsidR="0046536C" w:rsidRPr="00282A04" w:rsidRDefault="00DC6F62" w:rsidP="002065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12</w:t>
            </w:r>
            <w:r w:rsidR="0046536C" w:rsidRPr="00282A04">
              <w:rPr>
                <w:rFonts w:ascii="Arial" w:hAnsi="Arial" w:cs="Arial"/>
                <w:sz w:val="20"/>
                <w:szCs w:val="20"/>
              </w:rPr>
              <w:t xml:space="preserve"> hónap</w:t>
            </w:r>
          </w:p>
        </w:tc>
      </w:tr>
      <w:tr w:rsidR="0046536C" w:rsidRPr="00282A04">
        <w:tc>
          <w:tcPr>
            <w:tcW w:w="3375" w:type="dxa"/>
            <w:shd w:val="clear" w:color="auto" w:fill="auto"/>
          </w:tcPr>
          <w:p w:rsidR="0046536C" w:rsidRPr="00282A04" w:rsidRDefault="0046536C" w:rsidP="0020652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82A04">
              <w:rPr>
                <w:rFonts w:ascii="Arial" w:hAnsi="Arial" w:cs="Arial"/>
                <w:b/>
                <w:sz w:val="20"/>
                <w:szCs w:val="20"/>
              </w:rPr>
              <w:t>Hitel ügyleti</w:t>
            </w:r>
            <w:proofErr w:type="gramEnd"/>
            <w:r w:rsidRPr="00282A04">
              <w:rPr>
                <w:rFonts w:ascii="Arial" w:hAnsi="Arial" w:cs="Arial"/>
                <w:b/>
                <w:sz w:val="20"/>
                <w:szCs w:val="20"/>
              </w:rPr>
              <w:t xml:space="preserve"> kamata</w:t>
            </w:r>
          </w:p>
        </w:tc>
        <w:tc>
          <w:tcPr>
            <w:tcW w:w="7200" w:type="dxa"/>
            <w:shd w:val="clear" w:color="auto" w:fill="auto"/>
          </w:tcPr>
          <w:p w:rsidR="00D90652" w:rsidRPr="008944C2" w:rsidRDefault="00D90652" w:rsidP="00D90652">
            <w:pPr>
              <w:pStyle w:val="Norm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A kamat évi 3,9 %, melyet olyan ügyfeleink vehetnek igénybe, akiknek korábban már volt </w:t>
            </w:r>
            <w:proofErr w:type="spellStart"/>
            <w:r w:rsidRPr="008944C2">
              <w:rPr>
                <w:rFonts w:ascii="Arial" w:hAnsi="Arial" w:cs="Arial"/>
                <w:sz w:val="20"/>
                <w:szCs w:val="20"/>
              </w:rPr>
              <w:t>mikrohitelük</w:t>
            </w:r>
            <w:proofErr w:type="spellEnd"/>
            <w:r w:rsidRPr="008944C2">
              <w:rPr>
                <w:rFonts w:ascii="Arial" w:hAnsi="Arial" w:cs="Arial"/>
                <w:sz w:val="20"/>
                <w:szCs w:val="20"/>
              </w:rPr>
              <w:t xml:space="preserve"> és a 30 napnál nagyobb késedelembe nem estek. Azon vállalkozások, melyek még nem, voltak a ZMVA ügyfelei az évi kamat a futamidő első évében 5,0 %, azt követően pedig évi 3,9% abban az esetben, amennyiben az eltelt időszak alatt az aktuális törlesztési kötelezettsége 15 napos késedelmet nem szenvedett.</w:t>
            </w:r>
          </w:p>
          <w:p w:rsidR="0046536C" w:rsidRPr="00B946D5" w:rsidRDefault="00D90652" w:rsidP="00D90652">
            <w:pPr>
              <w:spacing w:line="255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A kamat évi 10 %-ra ugrik amennyiben az aktuális törlesztési kötelezettsége 15 napos késedelmet szenved.</w:t>
            </w:r>
          </w:p>
        </w:tc>
      </w:tr>
      <w:tr w:rsidR="001D481A" w:rsidRPr="00282A04">
        <w:tc>
          <w:tcPr>
            <w:tcW w:w="3375" w:type="dxa"/>
            <w:shd w:val="clear" w:color="auto" w:fill="auto"/>
          </w:tcPr>
          <w:p w:rsidR="001D481A" w:rsidRPr="0046536C" w:rsidRDefault="001D481A" w:rsidP="002074D9">
            <w:pPr>
              <w:pStyle w:val="NormlWeb"/>
              <w:spacing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Késedelmi kamat</w:t>
            </w:r>
          </w:p>
        </w:tc>
        <w:tc>
          <w:tcPr>
            <w:tcW w:w="7200" w:type="dxa"/>
            <w:shd w:val="clear" w:color="auto" w:fill="auto"/>
          </w:tcPr>
          <w:p w:rsidR="001D481A" w:rsidRPr="008944C2" w:rsidRDefault="001D481A" w:rsidP="002074D9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81A">
              <w:rPr>
                <w:rFonts w:ascii="Arial" w:hAnsi="Arial" w:cs="Arial"/>
                <w:sz w:val="20"/>
                <w:szCs w:val="20"/>
              </w:rPr>
              <w:t>Késedelmes fizetés esetén késedelmi kamatot kell alkalmazni, amelynek mértéke a lejárt tőkére az ügyleti kamaton felül évi 6%, és a meg nem fizetett kamatra szintén évi 6%.</w:t>
            </w:r>
          </w:p>
        </w:tc>
      </w:tr>
      <w:tr w:rsidR="001D481A" w:rsidRPr="00282A04">
        <w:tc>
          <w:tcPr>
            <w:tcW w:w="3375" w:type="dxa"/>
            <w:shd w:val="clear" w:color="auto" w:fill="auto"/>
          </w:tcPr>
          <w:p w:rsidR="001D481A" w:rsidRPr="00282A04" w:rsidRDefault="001D481A" w:rsidP="0020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sz w:val="20"/>
                <w:szCs w:val="20"/>
              </w:rPr>
              <w:lastRenderedPageBreak/>
              <w:t>A hitel folyósítása</w:t>
            </w:r>
          </w:p>
        </w:tc>
        <w:tc>
          <w:tcPr>
            <w:tcW w:w="7200" w:type="dxa"/>
            <w:shd w:val="clear" w:color="auto" w:fill="auto"/>
          </w:tcPr>
          <w:p w:rsidR="001D481A" w:rsidRPr="00282A04" w:rsidDel="00774B21" w:rsidRDefault="001D481A" w:rsidP="005E3E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 xml:space="preserve">A kölcsön folyósítása a </w:t>
            </w:r>
            <w:r>
              <w:rPr>
                <w:rFonts w:ascii="Arial" w:hAnsi="Arial" w:cs="Arial"/>
                <w:sz w:val="20"/>
                <w:szCs w:val="20"/>
              </w:rPr>
              <w:t>ZMVA</w:t>
            </w:r>
            <w:r w:rsidRPr="00282A04">
              <w:rPr>
                <w:rFonts w:ascii="Arial" w:hAnsi="Arial" w:cs="Arial"/>
                <w:sz w:val="20"/>
                <w:szCs w:val="20"/>
              </w:rPr>
              <w:t xml:space="preserve"> által előírt speciális feltételek teljesülése esetén történhet meg. </w:t>
            </w:r>
          </w:p>
        </w:tc>
      </w:tr>
      <w:tr w:rsidR="001D481A" w:rsidRPr="00282A04">
        <w:tc>
          <w:tcPr>
            <w:tcW w:w="3375" w:type="dxa"/>
            <w:shd w:val="clear" w:color="auto" w:fill="auto"/>
          </w:tcPr>
          <w:p w:rsidR="001D481A" w:rsidRPr="00282A04" w:rsidRDefault="001D481A" w:rsidP="0020652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sz w:val="20"/>
                <w:szCs w:val="20"/>
              </w:rPr>
              <w:t>A hitel felhasználásának határideje</w:t>
            </w:r>
          </w:p>
        </w:tc>
        <w:tc>
          <w:tcPr>
            <w:tcW w:w="7200" w:type="dxa"/>
            <w:shd w:val="clear" w:color="auto" w:fill="auto"/>
          </w:tcPr>
          <w:p w:rsidR="001D481A" w:rsidRPr="00282A04" w:rsidDel="00774B21" w:rsidRDefault="001D481A" w:rsidP="00FF38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 xml:space="preserve">A hitel engedélyezését követő három hónapon belül a </w:t>
            </w:r>
            <w:r w:rsidRPr="00282A04">
              <w:rPr>
                <w:rFonts w:ascii="Arial" w:hAnsi="Arial" w:cs="Arial"/>
                <w:bCs/>
                <w:sz w:val="20"/>
                <w:szCs w:val="20"/>
              </w:rPr>
              <w:t>kölcsön</w:t>
            </w:r>
            <w:r w:rsidRPr="00282A04">
              <w:rPr>
                <w:rFonts w:ascii="Arial" w:hAnsi="Arial" w:cs="Arial"/>
                <w:sz w:val="20"/>
                <w:szCs w:val="20"/>
              </w:rPr>
              <w:t xml:space="preserve">szerződést meg kell kötni. A hitel felhasználását a szerződéskötéstől számított 60 napon belül meg kell kezdeni. </w:t>
            </w:r>
            <w:r w:rsidRPr="00282A04">
              <w:rPr>
                <w:rFonts w:ascii="Arial" w:hAnsi="Arial" w:cs="Arial"/>
                <w:bCs/>
                <w:sz w:val="20"/>
                <w:szCs w:val="20"/>
              </w:rPr>
              <w:t>A p</w:t>
            </w:r>
            <w:r w:rsidRPr="00282A04">
              <w:rPr>
                <w:rFonts w:ascii="Arial" w:hAnsi="Arial" w:cs="Arial"/>
                <w:sz w:val="20"/>
                <w:szCs w:val="20"/>
              </w:rPr>
              <w:t>rojekt megvalósítását a hitel folyósításától számított 60 napon belül meg kell kezde</w:t>
            </w:r>
            <w:r>
              <w:rPr>
                <w:rFonts w:ascii="Arial" w:hAnsi="Arial" w:cs="Arial"/>
                <w:sz w:val="20"/>
                <w:szCs w:val="20"/>
              </w:rPr>
              <w:t>ni és a szerződéskötést követő 12</w:t>
            </w:r>
            <w:r w:rsidRPr="00282A04">
              <w:rPr>
                <w:rFonts w:ascii="Arial" w:hAnsi="Arial" w:cs="Arial"/>
                <w:sz w:val="20"/>
                <w:szCs w:val="20"/>
              </w:rPr>
              <w:t xml:space="preserve"> hónapon belül befejezni, amely határidő indokolt esetben további 6 hónappal meghosszabbítható. A projekt megvalósulását a beruházás befejezésekor hitelt érdemlően, dokumentumokkal (pl. szerződéssel, számlával stb.) is alátámasztottan kell igazolni.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Az elszámolás során a beadást megelőző 2 hónappal keletkezett számlák fogadhatók el.</w:t>
            </w:r>
          </w:p>
        </w:tc>
      </w:tr>
    </w:tbl>
    <w:p w:rsidR="00C72C7C" w:rsidRDefault="00F67F65" w:rsidP="008723BE">
      <w:pPr>
        <w:pStyle w:val="NormlWeb"/>
        <w:spacing w:before="0" w:beforeAutospacing="0" w:after="0" w:afterAutospacing="0" w:line="360" w:lineRule="auto"/>
        <w:rPr>
          <w:rStyle w:val="Kiemels2"/>
          <w:rFonts w:ascii="Arial" w:hAnsi="Arial" w:cs="Arial"/>
          <w:color w:val="000000"/>
          <w:sz w:val="20"/>
          <w:szCs w:val="20"/>
        </w:rPr>
      </w:pPr>
      <w:r w:rsidRPr="00282A04">
        <w:rPr>
          <w:rStyle w:val="Kiemels2"/>
          <w:rFonts w:ascii="Arial" w:hAnsi="Arial" w:cs="Arial"/>
          <w:color w:val="000000"/>
          <w:sz w:val="20"/>
          <w:szCs w:val="20"/>
        </w:rPr>
        <w:br w:type="page"/>
      </w:r>
    </w:p>
    <w:p w:rsidR="00C72C7C" w:rsidRDefault="00C72C7C" w:rsidP="008723BE">
      <w:pPr>
        <w:pStyle w:val="NormlWeb"/>
        <w:spacing w:before="0" w:beforeAutospacing="0" w:after="0" w:afterAutospacing="0" w:line="360" w:lineRule="auto"/>
        <w:rPr>
          <w:rStyle w:val="Kiemels2"/>
          <w:rFonts w:ascii="Arial" w:hAnsi="Arial" w:cs="Arial"/>
          <w:color w:val="000000"/>
          <w:sz w:val="20"/>
          <w:szCs w:val="20"/>
        </w:rPr>
      </w:pPr>
    </w:p>
    <w:p w:rsidR="004102D5" w:rsidRPr="00282A04" w:rsidRDefault="004102D5" w:rsidP="008723BE">
      <w:pPr>
        <w:pStyle w:val="NormlWeb"/>
        <w:spacing w:before="0" w:beforeAutospacing="0" w:after="0" w:afterAutospacing="0" w:line="360" w:lineRule="auto"/>
        <w:rPr>
          <w:rStyle w:val="Kiemels2"/>
          <w:rFonts w:ascii="Arial" w:hAnsi="Arial" w:cs="Arial"/>
          <w:color w:val="000000"/>
          <w:sz w:val="20"/>
          <w:szCs w:val="20"/>
        </w:rPr>
      </w:pPr>
      <w:r w:rsidRPr="00282A04">
        <w:rPr>
          <w:rStyle w:val="Kiemels2"/>
          <w:rFonts w:ascii="Arial" w:hAnsi="Arial" w:cs="Arial"/>
          <w:color w:val="000000"/>
          <w:sz w:val="20"/>
          <w:szCs w:val="20"/>
        </w:rPr>
        <w:t xml:space="preserve">Általános </w:t>
      </w:r>
      <w:r w:rsidR="000A52D3" w:rsidRPr="00282A04">
        <w:rPr>
          <w:rStyle w:val="Kiemels2"/>
          <w:rFonts w:ascii="Arial" w:hAnsi="Arial" w:cs="Arial"/>
          <w:color w:val="000000"/>
          <w:sz w:val="20"/>
          <w:szCs w:val="20"/>
        </w:rPr>
        <w:t>hitel</w:t>
      </w:r>
      <w:r w:rsidRPr="00282A04">
        <w:rPr>
          <w:rStyle w:val="Kiemels2"/>
          <w:rFonts w:ascii="Arial" w:hAnsi="Arial" w:cs="Arial"/>
          <w:color w:val="000000"/>
          <w:sz w:val="20"/>
          <w:szCs w:val="20"/>
        </w:rPr>
        <w:t>feltételek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000"/>
      </w:tblPr>
      <w:tblGrid>
        <w:gridCol w:w="1755"/>
        <w:gridCol w:w="8820"/>
      </w:tblGrid>
      <w:tr w:rsidR="004102D5" w:rsidRPr="00282A04" w:rsidTr="00282A04">
        <w:tc>
          <w:tcPr>
            <w:tcW w:w="1755" w:type="dxa"/>
            <w:shd w:val="clear" w:color="auto" w:fill="auto"/>
          </w:tcPr>
          <w:p w:rsidR="004102D5" w:rsidRPr="00282A04" w:rsidRDefault="004102D5" w:rsidP="003572AE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color w:val="000000"/>
                <w:sz w:val="20"/>
                <w:szCs w:val="20"/>
              </w:rPr>
              <w:t>Hitelezésből kizártak köre</w:t>
            </w:r>
          </w:p>
        </w:tc>
        <w:tc>
          <w:tcPr>
            <w:tcW w:w="8820" w:type="dxa"/>
            <w:shd w:val="clear" w:color="auto" w:fill="auto"/>
          </w:tcPr>
          <w:p w:rsidR="008165F7" w:rsidRPr="00282A04" w:rsidRDefault="008165F7" w:rsidP="008165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sz w:val="20"/>
                <w:szCs w:val="20"/>
              </w:rPr>
              <w:t xml:space="preserve">Nem nyújtható hitel olyan vállalkozásnak, </w:t>
            </w:r>
          </w:p>
          <w:p w:rsidR="008165F7" w:rsidRPr="002B7496" w:rsidRDefault="008165F7" w:rsidP="008165F7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>- amely ellen csőd-, felszámolási vagy végelszámolási eljárás van folyamatban, és/vagy amelynek kiegyenlítetlen lejárt köztartozása van</w:t>
            </w:r>
            <w:r w:rsidR="002B749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65F7" w:rsidRPr="00282A04" w:rsidRDefault="008165F7" w:rsidP="008165F7">
            <w:pPr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>- amely a Hitelszerződés megkötésének idején az üzletszerű működéshez szükséges jogerős hatósági engedélyekkel nem rendelkezik;</w:t>
            </w:r>
          </w:p>
          <w:p w:rsidR="008165F7" w:rsidRPr="00282A04" w:rsidRDefault="008165F7" w:rsidP="00215B40">
            <w:pPr>
              <w:rPr>
                <w:rFonts w:ascii="Arial" w:hAnsi="Arial" w:cs="Arial"/>
                <w:sz w:val="20"/>
                <w:szCs w:val="20"/>
              </w:rPr>
            </w:pPr>
            <w:r w:rsidRPr="00282A04">
              <w:rPr>
                <w:rFonts w:ascii="Arial" w:hAnsi="Arial" w:cs="Arial"/>
                <w:sz w:val="20"/>
                <w:szCs w:val="20"/>
              </w:rPr>
              <w:t>- amely az adott, illetve az azt megelőző két pénzügyi év során a Bizottság 1998/2006/EK rendeletében meghatározott összeghatár felett részesült, illetve részesülne csekély összegű (</w:t>
            </w:r>
            <w:r w:rsidRPr="00282A04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282A04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282A04">
              <w:rPr>
                <w:rFonts w:ascii="Arial" w:hAnsi="Arial" w:cs="Arial"/>
                <w:sz w:val="20"/>
                <w:szCs w:val="20"/>
              </w:rPr>
              <w:t>) támogatásban.</w:t>
            </w:r>
          </w:p>
        </w:tc>
      </w:tr>
      <w:tr w:rsidR="00AB7BA5" w:rsidRPr="00282A04" w:rsidTr="00282A04">
        <w:tc>
          <w:tcPr>
            <w:tcW w:w="1755" w:type="dxa"/>
            <w:shd w:val="clear" w:color="auto" w:fill="auto"/>
          </w:tcPr>
          <w:p w:rsidR="00AB7BA5" w:rsidRPr="00282A04" w:rsidRDefault="00AB7BA5" w:rsidP="003572AE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color w:val="000000"/>
                <w:sz w:val="20"/>
                <w:szCs w:val="20"/>
              </w:rPr>
              <w:t>A hitelből nem támogatható felhasználások</w:t>
            </w:r>
          </w:p>
        </w:tc>
        <w:tc>
          <w:tcPr>
            <w:tcW w:w="8820" w:type="dxa"/>
            <w:shd w:val="clear" w:color="auto" w:fill="auto"/>
          </w:tcPr>
          <w:p w:rsidR="00DF77E3" w:rsidRPr="008944C2" w:rsidRDefault="00DF77E3" w:rsidP="00215B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44C2">
              <w:rPr>
                <w:rFonts w:ascii="Arial" w:hAnsi="Arial" w:cs="Arial"/>
                <w:b/>
                <w:sz w:val="20"/>
                <w:szCs w:val="20"/>
              </w:rPr>
              <w:t>Nem támogatható:</w:t>
            </w:r>
          </w:p>
          <w:p w:rsidR="00215B40" w:rsidRPr="008944C2" w:rsidRDefault="00215B40" w:rsidP="00DF77E3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- visszaigényelhető általános forgalmi adó finanszírozása</w:t>
            </w:r>
          </w:p>
          <w:p w:rsidR="00215B40" w:rsidRPr="008944C2" w:rsidRDefault="00215B40" w:rsidP="00DF77E3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- fennálló hitel finanszírozása; </w:t>
            </w:r>
          </w:p>
          <w:p w:rsidR="00215B40" w:rsidRPr="008944C2" w:rsidRDefault="00215B40" w:rsidP="00DF77E3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- üzletrész, részvény, illetve más társasági részesedés vásárlására; illetve</w:t>
            </w:r>
          </w:p>
          <w:p w:rsidR="00AB7BA5" w:rsidRPr="008944C2" w:rsidRDefault="00215B40" w:rsidP="00EA75A2">
            <w:pPr>
              <w:ind w:left="113" w:hanging="113"/>
              <w:rPr>
                <w:rFonts w:ascii="Arial" w:hAnsi="Arial" w:cs="Arial"/>
                <w:sz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944C2">
              <w:rPr>
                <w:rFonts w:ascii="Arial" w:hAnsi="Arial" w:cs="Arial"/>
                <w:strike/>
                <w:sz w:val="20"/>
              </w:rPr>
              <w:t xml:space="preserve">- </w:t>
            </w:r>
            <w:r w:rsidR="00735C97" w:rsidRPr="008944C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nehéz helyzetben lévő vállalatok részére {8/2007. (III. 19.) </w:t>
            </w:r>
            <w:proofErr w:type="spellStart"/>
            <w:r w:rsidR="00735C97" w:rsidRPr="008944C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MeHVM</w:t>
            </w:r>
            <w:proofErr w:type="spellEnd"/>
            <w:r w:rsidR="00735C97" w:rsidRPr="008944C2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rend. 12.§ (1) bekezdés j)}</w:t>
            </w:r>
          </w:p>
        </w:tc>
      </w:tr>
      <w:tr w:rsidR="00215B40" w:rsidRPr="00282A04" w:rsidTr="00282A04">
        <w:tc>
          <w:tcPr>
            <w:tcW w:w="1755" w:type="dxa"/>
            <w:shd w:val="clear" w:color="auto" w:fill="auto"/>
          </w:tcPr>
          <w:p w:rsidR="00215B40" w:rsidRPr="00282A04" w:rsidRDefault="00215B40" w:rsidP="00F81A78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color w:val="000000"/>
                <w:sz w:val="20"/>
                <w:szCs w:val="20"/>
              </w:rPr>
              <w:t>Szükséges biztosíték mértéke</w:t>
            </w:r>
          </w:p>
        </w:tc>
        <w:tc>
          <w:tcPr>
            <w:tcW w:w="8820" w:type="dxa"/>
            <w:shd w:val="clear" w:color="auto" w:fill="auto"/>
          </w:tcPr>
          <w:p w:rsidR="00215B40" w:rsidRPr="008944C2" w:rsidRDefault="00215B40" w:rsidP="007B7356">
            <w:pPr>
              <w:pStyle w:val="NormlWeb"/>
              <w:spacing w:before="0" w:beforeAutospacing="0" w:after="0" w:afterAutospacing="0" w:line="255" w:lineRule="atLeast"/>
              <w:jc w:val="both"/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944C2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A </w:t>
            </w:r>
            <w:r w:rsidR="005E3E0C" w:rsidRPr="008944C2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>ZMVA</w:t>
            </w:r>
            <w:r w:rsidRPr="008944C2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Fedezetértékelési Szabályzata alapján vagyoni fedezet minden esetben szükséges.</w:t>
            </w:r>
          </w:p>
          <w:p w:rsidR="00941D61" w:rsidRPr="008944C2" w:rsidRDefault="00941D61" w:rsidP="00941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D61" w:rsidRPr="008944C2" w:rsidRDefault="00941D61" w:rsidP="00941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A hitel biztosíték ellenében kerül folyósításra, mely a ZMVA szabályozása szerint ingatlan fedezetet meglétét és a hiteligénylő társas vállalkozásban vezető tisztségviselő és a vállalkozásban a szavazati arányok 50+1%-át birtokló tulajdonosok, érintettek kezességvállalását jelenti.</w:t>
            </w:r>
            <w:r w:rsidR="00E34BBF" w:rsidRPr="008944C2">
              <w:rPr>
                <w:rFonts w:ascii="Arial" w:hAnsi="Arial" w:cs="Arial"/>
                <w:sz w:val="20"/>
                <w:szCs w:val="20"/>
              </w:rPr>
              <w:t xml:space="preserve"> Abban az esetben, ha pontosan 50-50%-os tulajdonlás áll fenn, mindkét tulajdonos kezességet vállal.</w:t>
            </w:r>
          </w:p>
          <w:p w:rsidR="00941D61" w:rsidRPr="008944C2" w:rsidRDefault="00941D61" w:rsidP="00941D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D61" w:rsidRPr="008944C2" w:rsidRDefault="00941D61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A biztosítékul felajánlott ingatlan hitelfedezeti értéke sok tényezőtől függ. Alapszabály, hogy az ingatlan - szakértő által megbecsült – értékének (kimenekítési értékének) legfeljebb 50%-áig terhelhető jelzáloggal. A fedezeti értéket befolyásolja a vállalkozás működését értékelő adósminősítési szorzószám is. Összességében elmondható, hogy az igényelt hitelösszeg 2,1 -3-szorosát kell kitennie a fedezeti ingatlan értékének.</w:t>
            </w:r>
          </w:p>
          <w:p w:rsidR="002B7496" w:rsidRPr="008944C2" w:rsidRDefault="002B7496" w:rsidP="002B7496">
            <w:pPr>
              <w:ind w:left="113" w:hanging="113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Abban az esetben, amenn</w:t>
            </w:r>
            <w:r w:rsidR="00DE6A46" w:rsidRPr="008944C2">
              <w:rPr>
                <w:rFonts w:ascii="Arial" w:hAnsi="Arial" w:cs="Arial"/>
                <w:sz w:val="20"/>
                <w:szCs w:val="20"/>
              </w:rPr>
              <w:t>y</w:t>
            </w:r>
            <w:r w:rsidRPr="008944C2">
              <w:rPr>
                <w:rFonts w:ascii="Arial" w:hAnsi="Arial" w:cs="Arial"/>
                <w:sz w:val="20"/>
                <w:szCs w:val="20"/>
              </w:rPr>
              <w:t>iben</w:t>
            </w:r>
          </w:p>
          <w:p w:rsidR="002B7496" w:rsidRPr="008944C2" w:rsidRDefault="00735C97" w:rsidP="00DD1C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a hiteligénylő vállalkozás közvetlen vagy közvetett tulajdonosaitól, vezető tisztségviselőitől, vezető állású munkavállalójától, illetve e személyek közeli hozzátartozóitól történő, továbbá cégcsoporton belüli tárgyi eszköz vagy immateriális javak megvásárlására, illetve mindezen személyek visszterhes közreműködésével megvalósítandó </w:t>
            </w:r>
            <w:r w:rsidR="00DD1C7F">
              <w:rPr>
                <w:rFonts w:ascii="Arial" w:hAnsi="Arial" w:cs="Arial"/>
                <w:sz w:val="20"/>
                <w:szCs w:val="20"/>
              </w:rPr>
              <w:t>b</w:t>
            </w:r>
            <w:r w:rsidRPr="008944C2">
              <w:rPr>
                <w:rFonts w:ascii="Arial" w:hAnsi="Arial" w:cs="Arial"/>
                <w:sz w:val="20"/>
                <w:szCs w:val="20"/>
              </w:rPr>
              <w:t>eruházás finanszírozására</w:t>
            </w:r>
            <w:r w:rsidR="00DD1C7F">
              <w:rPr>
                <w:rFonts w:ascii="Arial" w:hAnsi="Arial" w:cs="Arial"/>
                <w:sz w:val="20"/>
                <w:szCs w:val="20"/>
              </w:rPr>
              <w:t xml:space="preserve"> kerül sor</w:t>
            </w:r>
            <w:r w:rsidRPr="008944C2">
              <w:rPr>
                <w:rFonts w:ascii="Arial" w:hAnsi="Arial" w:cs="Arial"/>
                <w:sz w:val="20"/>
                <w:szCs w:val="20"/>
              </w:rPr>
              <w:t>, úgy az</w:t>
            </w:r>
            <w:r w:rsidR="002B7496" w:rsidRPr="008944C2">
              <w:rPr>
                <w:rFonts w:ascii="Arial" w:hAnsi="Arial" w:cs="Arial"/>
                <w:sz w:val="20"/>
                <w:szCs w:val="20"/>
              </w:rPr>
              <w:t xml:space="preserve"> ügyletben részt vevő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 eladó</w:t>
            </w:r>
            <w:r w:rsidR="00950C36">
              <w:rPr>
                <w:rFonts w:ascii="Arial" w:hAnsi="Arial" w:cs="Arial"/>
                <w:sz w:val="20"/>
                <w:szCs w:val="20"/>
              </w:rPr>
              <w:t>t</w:t>
            </w:r>
            <w:r w:rsidRPr="008944C2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950C36">
              <w:rPr>
                <w:rFonts w:ascii="Arial" w:hAnsi="Arial" w:cs="Arial"/>
                <w:sz w:val="20"/>
                <w:szCs w:val="20"/>
              </w:rPr>
              <w:t xml:space="preserve">– az </w:t>
            </w:r>
            <w:proofErr w:type="gramStart"/>
            <w:r w:rsidR="00950C36">
              <w:rPr>
                <w:rFonts w:ascii="Arial" w:hAnsi="Arial" w:cs="Arial"/>
                <w:sz w:val="20"/>
                <w:szCs w:val="20"/>
              </w:rPr>
              <w:t>ügylet  fedezettségét</w:t>
            </w:r>
            <w:proofErr w:type="gramEnd"/>
            <w:r w:rsidR="00950C36">
              <w:rPr>
                <w:rFonts w:ascii="Arial" w:hAnsi="Arial" w:cs="Arial"/>
                <w:sz w:val="20"/>
                <w:szCs w:val="20"/>
              </w:rPr>
              <w:t xml:space="preserve"> mérlegelve - a </w:t>
            </w:r>
            <w:proofErr w:type="spellStart"/>
            <w:r w:rsidR="00950C36">
              <w:rPr>
                <w:rFonts w:ascii="Arial" w:hAnsi="Arial" w:cs="Arial"/>
                <w:sz w:val="20"/>
                <w:szCs w:val="20"/>
              </w:rPr>
              <w:t>mikrohitel</w:t>
            </w:r>
            <w:proofErr w:type="spellEnd"/>
            <w:r w:rsidR="00950C36">
              <w:rPr>
                <w:rFonts w:ascii="Arial" w:hAnsi="Arial" w:cs="Arial"/>
                <w:sz w:val="20"/>
                <w:szCs w:val="20"/>
              </w:rPr>
              <w:t xml:space="preserve"> bizottság </w:t>
            </w:r>
            <w:r w:rsidRPr="008944C2">
              <w:rPr>
                <w:rFonts w:ascii="Arial" w:hAnsi="Arial" w:cs="Arial"/>
                <w:sz w:val="20"/>
                <w:szCs w:val="20"/>
              </w:rPr>
              <w:t>kezesként</w:t>
            </w:r>
            <w:r w:rsidR="00DD1C7F">
              <w:rPr>
                <w:rFonts w:ascii="Arial" w:hAnsi="Arial" w:cs="Arial"/>
                <w:sz w:val="20"/>
                <w:szCs w:val="20"/>
              </w:rPr>
              <w:t xml:space="preserve"> bevonásra</w:t>
            </w:r>
            <w:r w:rsidR="00950C36">
              <w:rPr>
                <w:rFonts w:ascii="Arial" w:hAnsi="Arial" w:cs="Arial"/>
                <w:sz w:val="20"/>
                <w:szCs w:val="20"/>
              </w:rPr>
              <w:t xml:space="preserve"> kérheti </w:t>
            </w:r>
            <w:r w:rsidRPr="008944C2">
              <w:rPr>
                <w:rFonts w:ascii="Arial" w:hAnsi="Arial" w:cs="Arial"/>
                <w:sz w:val="20"/>
                <w:szCs w:val="20"/>
              </w:rPr>
              <w:t>az ügyletben.</w:t>
            </w:r>
          </w:p>
          <w:p w:rsidR="002B7496" w:rsidRPr="008944C2" w:rsidRDefault="002B7496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0773B" w:rsidRPr="008944C2" w:rsidRDefault="0020773B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Kezdő vállalkozás esetén kizárólag első ranghelyen fogadható el fedezet – tehermentes ingatlan.</w:t>
            </w:r>
          </w:p>
          <w:p w:rsidR="00E10A9B" w:rsidRPr="008944C2" w:rsidRDefault="00E10A9B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 xml:space="preserve">Az ingatlan jelzálogjog bejegyzése mellett az </w:t>
            </w:r>
            <w:proofErr w:type="gramStart"/>
            <w:r w:rsidRPr="008944C2">
              <w:rPr>
                <w:rFonts w:ascii="Arial" w:hAnsi="Arial" w:cs="Arial"/>
                <w:sz w:val="20"/>
                <w:szCs w:val="20"/>
              </w:rPr>
              <w:t>Alapítvány terhelési</w:t>
            </w:r>
            <w:proofErr w:type="gramEnd"/>
            <w:r w:rsidRPr="008944C2">
              <w:rPr>
                <w:rFonts w:ascii="Arial" w:hAnsi="Arial" w:cs="Arial"/>
                <w:sz w:val="20"/>
                <w:szCs w:val="20"/>
              </w:rPr>
              <w:t xml:space="preserve"> és elidegenítési tilalmat is bejegyez.</w:t>
            </w:r>
            <w:bookmarkStart w:id="0" w:name="_GoBack"/>
            <w:bookmarkEnd w:id="0"/>
          </w:p>
          <w:p w:rsidR="00941D61" w:rsidRPr="008944C2" w:rsidRDefault="00941D61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Haszonélvezettel terhelt ingatlanok esetében a haszonélvezők is készfizető kezesként kerülnek bevonásra az ügyletbe.</w:t>
            </w:r>
          </w:p>
          <w:p w:rsidR="00941D61" w:rsidRPr="008944C2" w:rsidRDefault="00941D61" w:rsidP="00941D61">
            <w:pPr>
              <w:pStyle w:val="Szvegtrzsbehzss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D61" w:rsidRPr="008944C2" w:rsidRDefault="00941D61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4C2">
              <w:rPr>
                <w:rFonts w:ascii="Arial" w:hAnsi="Arial" w:cs="Arial"/>
                <w:sz w:val="20"/>
                <w:szCs w:val="20"/>
              </w:rPr>
              <w:t>Cégtulajdonban lévő ingatlanok esetében a cégben</w:t>
            </w:r>
            <w:r w:rsidR="00DD1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4C2">
              <w:rPr>
                <w:rFonts w:ascii="Arial" w:hAnsi="Arial" w:cs="Arial"/>
                <w:sz w:val="20"/>
                <w:szCs w:val="20"/>
              </w:rPr>
              <w:t>a szavazati arányok 50+1%-át birtokló tulajdonosai készfizető kezesként bevonásra kerülnek az ügyletbe.</w:t>
            </w:r>
          </w:p>
          <w:p w:rsidR="00941D61" w:rsidRPr="008944C2" w:rsidRDefault="00941D61" w:rsidP="00941D61">
            <w:pPr>
              <w:pStyle w:val="Szvegtrzsbehzssal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1D61" w:rsidRPr="008944C2" w:rsidRDefault="00941D61" w:rsidP="00941D61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 ingatlanfedezet </w:t>
            </w:r>
            <w:r w:rsidR="00D71C3E"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esetén az A</w:t>
            </w:r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lapítvány legfeljebb második ranghelyre bejegyezhető jel</w:t>
            </w:r>
            <w:r w:rsidR="00D71C3E"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zálogjogot</w:t>
            </w:r>
            <w:r w:rsidR="00E10A9B"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fogadhat </w:t>
            </w:r>
            <w:r w:rsidR="00D71C3E"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el. Kivétel</w:t>
            </w:r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amennyiben a felajánlott ingatlanon a ZMVA rendelkezik zálogjogi bejegyzéssel.</w:t>
            </w:r>
          </w:p>
          <w:p w:rsidR="00941D61" w:rsidRPr="008944C2" w:rsidRDefault="00941D61" w:rsidP="00F81A78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102D5" w:rsidRPr="00282A04" w:rsidTr="00282A04">
        <w:tc>
          <w:tcPr>
            <w:tcW w:w="1755" w:type="dxa"/>
            <w:shd w:val="clear" w:color="auto" w:fill="auto"/>
          </w:tcPr>
          <w:p w:rsidR="004102D5" w:rsidRPr="00282A04" w:rsidRDefault="00215B40" w:rsidP="005E3E0C">
            <w:pPr>
              <w:pStyle w:val="NormlWeb"/>
              <w:spacing w:before="0" w:beforeAutospacing="0" w:after="0" w:afterAutospacing="0" w:line="255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82A0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Költségek és díjak </w:t>
            </w:r>
          </w:p>
        </w:tc>
        <w:tc>
          <w:tcPr>
            <w:tcW w:w="8820" w:type="dxa"/>
            <w:shd w:val="clear" w:color="auto" w:fill="auto"/>
          </w:tcPr>
          <w:p w:rsidR="00215B40" w:rsidRPr="00282A04" w:rsidRDefault="00215B40" w:rsidP="00215B40">
            <w:pPr>
              <w:pStyle w:val="NormlWeb"/>
              <w:spacing w:before="0" w:beforeAutospacing="0" w:after="0" w:afterAutospacing="0" w:line="300" w:lineRule="atLeas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82A04">
              <w:rPr>
                <w:rStyle w:val="Kiemels2"/>
                <w:rFonts w:ascii="Arial" w:hAnsi="Arial" w:cs="Arial"/>
                <w:b w:val="0"/>
                <w:color w:val="000000"/>
                <w:sz w:val="20"/>
                <w:szCs w:val="20"/>
                <w:u w:val="single"/>
              </w:rPr>
              <w:t>Tranzakciós díjak</w:t>
            </w:r>
          </w:p>
          <w:p w:rsidR="00215B40" w:rsidRDefault="005E3E0C" w:rsidP="005E3E0C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3E0C">
              <w:rPr>
                <w:rFonts w:ascii="Arial" w:hAnsi="Arial" w:cs="Arial"/>
                <w:color w:val="000000"/>
                <w:sz w:val="20"/>
                <w:szCs w:val="20"/>
              </w:rPr>
              <w:t xml:space="preserve">Hitelképesség vizsgálati díj az Ügyfél hitelképességének megállapítása érdekében lefolytatott eljárásának az ellenértéke, amelyből a hitel igénylésekor megfizetendő díj </w:t>
            </w:r>
            <w:r w:rsidR="00D81449">
              <w:rPr>
                <w:rFonts w:ascii="Arial" w:hAnsi="Arial" w:cs="Arial"/>
                <w:color w:val="000000"/>
                <w:sz w:val="20"/>
                <w:szCs w:val="20"/>
              </w:rPr>
              <w:t>15.000.- Ft</w:t>
            </w:r>
            <w:r w:rsidRPr="005E3E0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0773B" w:rsidRPr="008944C2" w:rsidRDefault="00735C97" w:rsidP="0020773B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papír alapú</w:t>
            </w:r>
            <w:r w:rsidR="0020773B"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benyújtott kérelem online rögzítése: 5.000,- Ft</w:t>
            </w:r>
          </w:p>
          <w:p w:rsidR="00E10A9B" w:rsidRPr="005C16B3" w:rsidRDefault="00E10A9B" w:rsidP="0020773B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944C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Szerződésmódosítás díja: 10.000.- Ft/alkalom</w:t>
            </w:r>
          </w:p>
          <w:p w:rsidR="0020773B" w:rsidRPr="00282A04" w:rsidRDefault="0020773B" w:rsidP="005E3E0C">
            <w:pPr>
              <w:pStyle w:val="NormlWeb"/>
              <w:spacing w:before="0" w:beforeAutospacing="0" w:after="0" w:afterAutospacing="0" w:line="255" w:lineRule="atLeast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154246" w:rsidRPr="00282A04" w:rsidRDefault="00154246" w:rsidP="00D87C76">
      <w:pPr>
        <w:pStyle w:val="NormlWeb"/>
        <w:spacing w:before="0" w:beforeAutospacing="0" w:after="0" w:afterAutospacing="0" w:line="300" w:lineRule="atLeast"/>
        <w:rPr>
          <w:rFonts w:ascii="Arial" w:hAnsi="Arial" w:cs="Arial"/>
          <w:color w:val="000000"/>
          <w:sz w:val="20"/>
          <w:szCs w:val="20"/>
        </w:rPr>
      </w:pPr>
    </w:p>
    <w:p w:rsidR="00282A04" w:rsidRPr="00215B40" w:rsidRDefault="00282A04" w:rsidP="006770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E01DE" w:rsidRPr="00215B40" w:rsidRDefault="005E3E0C" w:rsidP="00A80721">
      <w:pPr>
        <w:ind w:left="-180" w:firstLine="1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Zala </w:t>
      </w:r>
      <w:r w:rsidR="00AE01DE" w:rsidRPr="00215B40">
        <w:rPr>
          <w:rFonts w:ascii="Arial" w:hAnsi="Arial" w:cs="Arial"/>
          <w:b/>
          <w:sz w:val="22"/>
          <w:szCs w:val="22"/>
        </w:rPr>
        <w:t>Megyei Vállalkozásfejlesztési Alapítvány</w:t>
      </w:r>
    </w:p>
    <w:p w:rsidR="00AE01DE" w:rsidRPr="00215B40" w:rsidRDefault="00AE01DE" w:rsidP="00AE01DE">
      <w:pPr>
        <w:ind w:left="708" w:firstLine="708"/>
        <w:jc w:val="center"/>
        <w:rPr>
          <w:rFonts w:ascii="Arial" w:hAnsi="Arial" w:cs="Arial"/>
          <w:b/>
          <w:sz w:val="22"/>
          <w:szCs w:val="22"/>
        </w:rPr>
      </w:pPr>
    </w:p>
    <w:p w:rsidR="0067705B" w:rsidRDefault="005E3E0C" w:rsidP="00215B40">
      <w:pPr>
        <w:jc w:val="center"/>
        <w:rPr>
          <w:b/>
        </w:rPr>
      </w:pPr>
      <w:r>
        <w:rPr>
          <w:b/>
        </w:rPr>
        <w:t>8900 Zalaegerszeg, Köztársaság u. 17.</w:t>
      </w:r>
      <w:r w:rsidR="00A80721" w:rsidRPr="00215B40">
        <w:rPr>
          <w:b/>
        </w:rPr>
        <w:tab/>
      </w:r>
      <w:r w:rsidR="005B4FCF" w:rsidRPr="00215B40">
        <w:rPr>
          <w:b/>
        </w:rPr>
        <w:t>(</w:t>
      </w:r>
      <w:r>
        <w:rPr>
          <w:b/>
        </w:rPr>
        <w:t>9</w:t>
      </w:r>
      <w:r w:rsidR="005B4FCF" w:rsidRPr="00215B40">
        <w:rPr>
          <w:b/>
        </w:rPr>
        <w:t>2/</w:t>
      </w:r>
      <w:r>
        <w:rPr>
          <w:b/>
        </w:rPr>
        <w:t>310-800)</w:t>
      </w:r>
    </w:p>
    <w:p w:rsidR="005E3E0C" w:rsidRPr="00215B40" w:rsidRDefault="002006D0" w:rsidP="00215B40">
      <w:pPr>
        <w:jc w:val="center"/>
        <w:rPr>
          <w:rFonts w:ascii="Arial" w:hAnsi="Arial" w:cs="Arial"/>
          <w:b/>
          <w:sz w:val="22"/>
          <w:szCs w:val="22"/>
        </w:rPr>
      </w:pPr>
      <w:hyperlink r:id="rId7" w:history="1">
        <w:r w:rsidR="005E3E0C" w:rsidRPr="00D662AA">
          <w:rPr>
            <w:rStyle w:val="Hiperhivatkozs"/>
            <w:b/>
          </w:rPr>
          <w:t>www.zmva.hu</w:t>
        </w:r>
      </w:hyperlink>
      <w:r w:rsidR="005E3E0C">
        <w:rPr>
          <w:b/>
        </w:rPr>
        <w:t>; mikrohitel@zmva.hu</w:t>
      </w:r>
    </w:p>
    <w:sectPr w:rsidR="005E3E0C" w:rsidRPr="00215B40" w:rsidSect="006262E9"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7F" w:rsidRDefault="00DD1C7F">
      <w:r>
        <w:separator/>
      </w:r>
    </w:p>
  </w:endnote>
  <w:endnote w:type="continuationSeparator" w:id="0">
    <w:p w:rsidR="00DD1C7F" w:rsidRDefault="00DD1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F" w:rsidRDefault="002006D0" w:rsidP="006462F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D1C7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1C7F" w:rsidRDefault="00DD1C7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F" w:rsidRDefault="00DD1C7F" w:rsidP="006462F7">
    <w:pPr>
      <w:pStyle w:val="llb"/>
      <w:framePr w:wrap="around" w:vAnchor="text" w:hAnchor="margin" w:xAlign="center" w:y="1"/>
      <w:rPr>
        <w:rStyle w:val="Oldalszm"/>
      </w:rPr>
    </w:pPr>
  </w:p>
  <w:p w:rsidR="00DD1C7F" w:rsidRDefault="00DD1C7F">
    <w:pPr>
      <w:pStyle w:val="llb"/>
    </w:pPr>
    <w:r>
      <w:rPr>
        <w:noProof/>
        <w:lang w:eastAsia="hu-HU"/>
      </w:rPr>
      <w:drawing>
        <wp:inline distT="0" distB="0" distL="0" distR="0">
          <wp:extent cx="3781425" cy="381000"/>
          <wp:effectExtent l="19050" t="0" r="9525" b="0"/>
          <wp:docPr id="3" name="Kép 3" descr="eu_logo_kot_mondat_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logo_kot_mondat_erf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7F" w:rsidRDefault="00DD1C7F">
      <w:r>
        <w:separator/>
      </w:r>
    </w:p>
  </w:footnote>
  <w:footnote w:type="continuationSeparator" w:id="0">
    <w:p w:rsidR="00DD1C7F" w:rsidRDefault="00DD1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7F" w:rsidRDefault="00DD1C7F" w:rsidP="00AE01DE">
    <w:pPr>
      <w:pStyle w:val="lfej"/>
    </w:pPr>
    <w:r w:rsidRPr="00D90652">
      <w:rPr>
        <w:noProof/>
        <w:lang w:eastAsia="hu-HU"/>
      </w:rPr>
      <w:drawing>
        <wp:inline distT="0" distB="0" distL="0" distR="0">
          <wp:extent cx="742950" cy="1513936"/>
          <wp:effectExtent l="1905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mva_zala_1992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513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870"/>
    <w:multiLevelType w:val="hybridMultilevel"/>
    <w:tmpl w:val="505A0E98"/>
    <w:lvl w:ilvl="0" w:tplc="5B567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C565CC"/>
    <w:multiLevelType w:val="hybridMultilevel"/>
    <w:tmpl w:val="5AEA5A90"/>
    <w:lvl w:ilvl="0" w:tplc="72989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71217"/>
    <w:multiLevelType w:val="hybridMultilevel"/>
    <w:tmpl w:val="82AEE4FA"/>
    <w:lvl w:ilvl="0" w:tplc="05AE2A58">
      <w:start w:val="3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CD98F2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8370A"/>
    <w:multiLevelType w:val="multilevel"/>
    <w:tmpl w:val="8138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93854"/>
    <w:multiLevelType w:val="hybridMultilevel"/>
    <w:tmpl w:val="3FDE8B5E"/>
    <w:lvl w:ilvl="0" w:tplc="040E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47501973"/>
    <w:multiLevelType w:val="multilevel"/>
    <w:tmpl w:val="BE3809B6"/>
    <w:lvl w:ilvl="0">
      <w:start w:val="2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color w:val="000080"/>
        <w:sz w:val="24"/>
        <w:szCs w:val="24"/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211"/>
        </w:tabs>
        <w:ind w:left="851" w:firstLine="0"/>
      </w:pPr>
      <w:rPr>
        <w:rFonts w:ascii="Verdana" w:hAnsi="Verdana" w:cs="Times New Roman" w:hint="default"/>
        <w:sz w:val="22"/>
        <w:szCs w:val="22"/>
      </w:rPr>
    </w:lvl>
  </w:abstractNum>
  <w:abstractNum w:abstractNumId="6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7">
    <w:nsid w:val="4FE12B0D"/>
    <w:multiLevelType w:val="hybridMultilevel"/>
    <w:tmpl w:val="BB6EDBDE"/>
    <w:lvl w:ilvl="0" w:tplc="5B5676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EA489F"/>
    <w:multiLevelType w:val="hybridMultilevel"/>
    <w:tmpl w:val="91640B5C"/>
    <w:lvl w:ilvl="0" w:tplc="72989C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696AEC"/>
    <w:multiLevelType w:val="multilevel"/>
    <w:tmpl w:val="8AF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>
    <w:nsid w:val="6A946B76"/>
    <w:multiLevelType w:val="multilevel"/>
    <w:tmpl w:val="956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FA346B"/>
    <w:multiLevelType w:val="multilevel"/>
    <w:tmpl w:val="4372B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6CF010D6"/>
    <w:multiLevelType w:val="hybridMultilevel"/>
    <w:tmpl w:val="1D52211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DB551B0"/>
    <w:multiLevelType w:val="multilevel"/>
    <w:tmpl w:val="8AF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  <w:num w:numId="13">
    <w:abstractNumId w:val="13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MVA">
    <w15:presenceInfo w15:providerId="None" w15:userId="ZM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3BBF"/>
    <w:rsid w:val="000066CF"/>
    <w:rsid w:val="0001302D"/>
    <w:rsid w:val="00032BEF"/>
    <w:rsid w:val="00044ED4"/>
    <w:rsid w:val="00045FB0"/>
    <w:rsid w:val="00051AA8"/>
    <w:rsid w:val="000641C8"/>
    <w:rsid w:val="00084E3D"/>
    <w:rsid w:val="00090D4B"/>
    <w:rsid w:val="00093419"/>
    <w:rsid w:val="000A52D3"/>
    <w:rsid w:val="000C4B70"/>
    <w:rsid w:val="000D5DBB"/>
    <w:rsid w:val="000E3BC9"/>
    <w:rsid w:val="000F3D82"/>
    <w:rsid w:val="000F41EF"/>
    <w:rsid w:val="00102334"/>
    <w:rsid w:val="001321EC"/>
    <w:rsid w:val="00133F95"/>
    <w:rsid w:val="00154246"/>
    <w:rsid w:val="00160B96"/>
    <w:rsid w:val="00193743"/>
    <w:rsid w:val="001B045B"/>
    <w:rsid w:val="001B46AC"/>
    <w:rsid w:val="001B5DE2"/>
    <w:rsid w:val="001D481A"/>
    <w:rsid w:val="001E2047"/>
    <w:rsid w:val="001F4E6F"/>
    <w:rsid w:val="002006D0"/>
    <w:rsid w:val="00200C0D"/>
    <w:rsid w:val="002030E3"/>
    <w:rsid w:val="0020652B"/>
    <w:rsid w:val="0020773B"/>
    <w:rsid w:val="00215B40"/>
    <w:rsid w:val="00224F80"/>
    <w:rsid w:val="002252AE"/>
    <w:rsid w:val="00226EDA"/>
    <w:rsid w:val="00232808"/>
    <w:rsid w:val="00241005"/>
    <w:rsid w:val="00247C4B"/>
    <w:rsid w:val="00256D83"/>
    <w:rsid w:val="00282A04"/>
    <w:rsid w:val="002A4E24"/>
    <w:rsid w:val="002B7496"/>
    <w:rsid w:val="00315D2C"/>
    <w:rsid w:val="003369D4"/>
    <w:rsid w:val="00343061"/>
    <w:rsid w:val="00343392"/>
    <w:rsid w:val="003440C6"/>
    <w:rsid w:val="003530D2"/>
    <w:rsid w:val="003572AE"/>
    <w:rsid w:val="003A7AD1"/>
    <w:rsid w:val="003C02AA"/>
    <w:rsid w:val="003D03D9"/>
    <w:rsid w:val="003F0D81"/>
    <w:rsid w:val="003F330F"/>
    <w:rsid w:val="004102D5"/>
    <w:rsid w:val="004626AD"/>
    <w:rsid w:val="0046536C"/>
    <w:rsid w:val="004A3BCB"/>
    <w:rsid w:val="004E00FD"/>
    <w:rsid w:val="004E280A"/>
    <w:rsid w:val="004E46E8"/>
    <w:rsid w:val="004E6E66"/>
    <w:rsid w:val="004F79DC"/>
    <w:rsid w:val="00545CB8"/>
    <w:rsid w:val="0059041D"/>
    <w:rsid w:val="005B4FCF"/>
    <w:rsid w:val="005C25BB"/>
    <w:rsid w:val="005C4C12"/>
    <w:rsid w:val="005D26CA"/>
    <w:rsid w:val="005E3E0C"/>
    <w:rsid w:val="00600B88"/>
    <w:rsid w:val="00613855"/>
    <w:rsid w:val="00616629"/>
    <w:rsid w:val="006262E9"/>
    <w:rsid w:val="0063175D"/>
    <w:rsid w:val="00634125"/>
    <w:rsid w:val="006462F7"/>
    <w:rsid w:val="00653E1A"/>
    <w:rsid w:val="00665E85"/>
    <w:rsid w:val="00665F1E"/>
    <w:rsid w:val="006707A5"/>
    <w:rsid w:val="0067204B"/>
    <w:rsid w:val="0067705B"/>
    <w:rsid w:val="0068600F"/>
    <w:rsid w:val="006F46D5"/>
    <w:rsid w:val="00714F58"/>
    <w:rsid w:val="00726F6C"/>
    <w:rsid w:val="00735036"/>
    <w:rsid w:val="00735C97"/>
    <w:rsid w:val="007451CC"/>
    <w:rsid w:val="007571BA"/>
    <w:rsid w:val="00774B21"/>
    <w:rsid w:val="007B7356"/>
    <w:rsid w:val="007B781E"/>
    <w:rsid w:val="007E48D0"/>
    <w:rsid w:val="007F44FE"/>
    <w:rsid w:val="008165F7"/>
    <w:rsid w:val="00824BC4"/>
    <w:rsid w:val="00825AF1"/>
    <w:rsid w:val="00827DE9"/>
    <w:rsid w:val="00850E9F"/>
    <w:rsid w:val="00865ACE"/>
    <w:rsid w:val="008723BE"/>
    <w:rsid w:val="00873CF8"/>
    <w:rsid w:val="00890D7F"/>
    <w:rsid w:val="008912A7"/>
    <w:rsid w:val="008944C2"/>
    <w:rsid w:val="008C48C4"/>
    <w:rsid w:val="008E2F71"/>
    <w:rsid w:val="008F1B7B"/>
    <w:rsid w:val="0091259B"/>
    <w:rsid w:val="00917E8F"/>
    <w:rsid w:val="009262B1"/>
    <w:rsid w:val="00941CD5"/>
    <w:rsid w:val="00941D61"/>
    <w:rsid w:val="00950C36"/>
    <w:rsid w:val="00960491"/>
    <w:rsid w:val="009804EA"/>
    <w:rsid w:val="00985B9C"/>
    <w:rsid w:val="009E6D8B"/>
    <w:rsid w:val="00A1108E"/>
    <w:rsid w:val="00A2080E"/>
    <w:rsid w:val="00A21DC7"/>
    <w:rsid w:val="00A25D89"/>
    <w:rsid w:val="00A26878"/>
    <w:rsid w:val="00A53EED"/>
    <w:rsid w:val="00A57AE8"/>
    <w:rsid w:val="00A80721"/>
    <w:rsid w:val="00A94608"/>
    <w:rsid w:val="00A9722D"/>
    <w:rsid w:val="00AB7BA5"/>
    <w:rsid w:val="00AE01DE"/>
    <w:rsid w:val="00AE0347"/>
    <w:rsid w:val="00AE0F7D"/>
    <w:rsid w:val="00B2314E"/>
    <w:rsid w:val="00B34ED2"/>
    <w:rsid w:val="00B66668"/>
    <w:rsid w:val="00B70E8D"/>
    <w:rsid w:val="00B7120E"/>
    <w:rsid w:val="00B946D5"/>
    <w:rsid w:val="00BA3419"/>
    <w:rsid w:val="00BC34BF"/>
    <w:rsid w:val="00BD3E91"/>
    <w:rsid w:val="00BE53D8"/>
    <w:rsid w:val="00BF5362"/>
    <w:rsid w:val="00BF6651"/>
    <w:rsid w:val="00C341B1"/>
    <w:rsid w:val="00C479E8"/>
    <w:rsid w:val="00C50D79"/>
    <w:rsid w:val="00C62935"/>
    <w:rsid w:val="00C72C7C"/>
    <w:rsid w:val="00C74664"/>
    <w:rsid w:val="00C756D5"/>
    <w:rsid w:val="00C819BF"/>
    <w:rsid w:val="00C87EAD"/>
    <w:rsid w:val="00CA7BA4"/>
    <w:rsid w:val="00CB3974"/>
    <w:rsid w:val="00CB68F7"/>
    <w:rsid w:val="00CC7AB2"/>
    <w:rsid w:val="00CE21EB"/>
    <w:rsid w:val="00CE543E"/>
    <w:rsid w:val="00CF1419"/>
    <w:rsid w:val="00CF19EC"/>
    <w:rsid w:val="00CF1D1D"/>
    <w:rsid w:val="00CF57F1"/>
    <w:rsid w:val="00D01A95"/>
    <w:rsid w:val="00D0395C"/>
    <w:rsid w:val="00D23FCF"/>
    <w:rsid w:val="00D318A4"/>
    <w:rsid w:val="00D35849"/>
    <w:rsid w:val="00D52214"/>
    <w:rsid w:val="00D54474"/>
    <w:rsid w:val="00D71C3E"/>
    <w:rsid w:val="00D81449"/>
    <w:rsid w:val="00D83331"/>
    <w:rsid w:val="00D87C76"/>
    <w:rsid w:val="00D90652"/>
    <w:rsid w:val="00DB5B6F"/>
    <w:rsid w:val="00DC435B"/>
    <w:rsid w:val="00DC6F62"/>
    <w:rsid w:val="00DD1C7F"/>
    <w:rsid w:val="00DE6A46"/>
    <w:rsid w:val="00DF77E3"/>
    <w:rsid w:val="00E02230"/>
    <w:rsid w:val="00E10A9B"/>
    <w:rsid w:val="00E200C0"/>
    <w:rsid w:val="00E34BBF"/>
    <w:rsid w:val="00E36E86"/>
    <w:rsid w:val="00E46DE1"/>
    <w:rsid w:val="00E761A6"/>
    <w:rsid w:val="00E85F46"/>
    <w:rsid w:val="00E87D9E"/>
    <w:rsid w:val="00EA75A2"/>
    <w:rsid w:val="00ED10ED"/>
    <w:rsid w:val="00ED5138"/>
    <w:rsid w:val="00EE441B"/>
    <w:rsid w:val="00F23BBF"/>
    <w:rsid w:val="00F24E5B"/>
    <w:rsid w:val="00F31FE0"/>
    <w:rsid w:val="00F33DA1"/>
    <w:rsid w:val="00F54902"/>
    <w:rsid w:val="00F67F65"/>
    <w:rsid w:val="00F80379"/>
    <w:rsid w:val="00F81A78"/>
    <w:rsid w:val="00F94A94"/>
    <w:rsid w:val="00F96A97"/>
    <w:rsid w:val="00F96CFB"/>
    <w:rsid w:val="00FA0960"/>
    <w:rsid w:val="00FA49AF"/>
    <w:rsid w:val="00FB2807"/>
    <w:rsid w:val="00FB2847"/>
    <w:rsid w:val="00F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BBF"/>
    <w:rPr>
      <w:sz w:val="24"/>
      <w:szCs w:val="24"/>
      <w:lang w:eastAsia="ja-JP"/>
    </w:rPr>
  </w:style>
  <w:style w:type="paragraph" w:styleId="Cmsor1">
    <w:name w:val="heading 1"/>
    <w:basedOn w:val="Norml"/>
    <w:qFormat/>
    <w:rsid w:val="00F23BBF"/>
    <w:pPr>
      <w:spacing w:line="420" w:lineRule="atLeast"/>
      <w:jc w:val="center"/>
      <w:outlineLvl w:val="0"/>
    </w:pPr>
    <w:rPr>
      <w:rFonts w:ascii="Arial" w:hAnsi="Arial" w:cs="Arial"/>
      <w:color w:val="000000"/>
      <w:kern w:val="36"/>
      <w:sz w:val="33"/>
      <w:szCs w:val="3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23BBF"/>
    <w:pPr>
      <w:spacing w:before="100" w:beforeAutospacing="1" w:after="100" w:afterAutospacing="1"/>
    </w:pPr>
  </w:style>
  <w:style w:type="character" w:styleId="Kiemels2">
    <w:name w:val="Strong"/>
    <w:qFormat/>
    <w:rsid w:val="00F23BBF"/>
    <w:rPr>
      <w:b/>
      <w:bCs/>
    </w:rPr>
  </w:style>
  <w:style w:type="paragraph" w:styleId="lfej">
    <w:name w:val="header"/>
    <w:basedOn w:val="Norml"/>
    <w:rsid w:val="00F23BB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23BB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41CD5"/>
  </w:style>
  <w:style w:type="paragraph" w:styleId="Buborkszveg">
    <w:name w:val="Balloon Text"/>
    <w:basedOn w:val="Norml"/>
    <w:semiHidden/>
    <w:rsid w:val="00DB5B6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4102D5"/>
    <w:pPr>
      <w:jc w:val="both"/>
    </w:pPr>
    <w:rPr>
      <w:rFonts w:ascii="Garamond" w:eastAsia="Times New Roman" w:hAnsi="Garamond"/>
      <w:sz w:val="22"/>
      <w:szCs w:val="20"/>
      <w:lang w:eastAsia="hu-HU"/>
    </w:rPr>
  </w:style>
  <w:style w:type="paragraph" w:customStyle="1" w:styleId="AOHead3">
    <w:name w:val="AOHead3"/>
    <w:basedOn w:val="Norml"/>
    <w:next w:val="Norml"/>
    <w:rsid w:val="008165F7"/>
    <w:p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DocTxt">
    <w:name w:val="AODocTxt"/>
    <w:basedOn w:val="Norml"/>
    <w:rsid w:val="008165F7"/>
    <w:pPr>
      <w:numPr>
        <w:numId w:val="11"/>
      </w:num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DocTxtL1">
    <w:name w:val="AODocTxtL1"/>
    <w:basedOn w:val="AODocTxt"/>
    <w:rsid w:val="008165F7"/>
    <w:pPr>
      <w:numPr>
        <w:ilvl w:val="1"/>
      </w:numPr>
    </w:pPr>
  </w:style>
  <w:style w:type="paragraph" w:customStyle="1" w:styleId="AODocTxtL2">
    <w:name w:val="AODocTxtL2"/>
    <w:basedOn w:val="AODocTxt"/>
    <w:rsid w:val="008165F7"/>
    <w:pPr>
      <w:numPr>
        <w:ilvl w:val="2"/>
      </w:numPr>
    </w:pPr>
  </w:style>
  <w:style w:type="paragraph" w:customStyle="1" w:styleId="AODocTxtL3">
    <w:name w:val="AODocTxtL3"/>
    <w:basedOn w:val="AODocTxt"/>
    <w:rsid w:val="008165F7"/>
    <w:pPr>
      <w:numPr>
        <w:ilvl w:val="3"/>
      </w:numPr>
    </w:pPr>
  </w:style>
  <w:style w:type="paragraph" w:customStyle="1" w:styleId="AODocTxtL4">
    <w:name w:val="AODocTxtL4"/>
    <w:basedOn w:val="AODocTxt"/>
    <w:rsid w:val="008165F7"/>
    <w:pPr>
      <w:numPr>
        <w:ilvl w:val="4"/>
      </w:numPr>
    </w:pPr>
  </w:style>
  <w:style w:type="paragraph" w:customStyle="1" w:styleId="AODocTxtL5">
    <w:name w:val="AODocTxtL5"/>
    <w:basedOn w:val="AODocTxt"/>
    <w:rsid w:val="008165F7"/>
    <w:pPr>
      <w:numPr>
        <w:ilvl w:val="5"/>
      </w:numPr>
    </w:pPr>
  </w:style>
  <w:style w:type="paragraph" w:customStyle="1" w:styleId="AODocTxtL6">
    <w:name w:val="AODocTxtL6"/>
    <w:basedOn w:val="AODocTxt"/>
    <w:rsid w:val="008165F7"/>
    <w:pPr>
      <w:numPr>
        <w:ilvl w:val="6"/>
      </w:numPr>
    </w:pPr>
  </w:style>
  <w:style w:type="paragraph" w:customStyle="1" w:styleId="AODocTxtL7">
    <w:name w:val="AODocTxtL7"/>
    <w:basedOn w:val="AODocTxt"/>
    <w:rsid w:val="008165F7"/>
    <w:pPr>
      <w:numPr>
        <w:ilvl w:val="7"/>
      </w:numPr>
    </w:pPr>
  </w:style>
  <w:style w:type="paragraph" w:customStyle="1" w:styleId="AODocTxtL8">
    <w:name w:val="AODocTxtL8"/>
    <w:basedOn w:val="AODocTxt"/>
    <w:rsid w:val="008165F7"/>
    <w:pPr>
      <w:numPr>
        <w:ilvl w:val="8"/>
      </w:numPr>
    </w:pPr>
  </w:style>
  <w:style w:type="character" w:styleId="Hiperhivatkozs">
    <w:name w:val="Hyperlink"/>
    <w:basedOn w:val="Bekezdsalapbettpusa"/>
    <w:rsid w:val="005E3E0C"/>
    <w:rPr>
      <w:color w:val="0000FF" w:themeColor="hyperlink"/>
      <w:u w:val="single"/>
    </w:rPr>
  </w:style>
  <w:style w:type="paragraph" w:styleId="Szvegtrzsbehzssal">
    <w:name w:val="Body Text Indent"/>
    <w:basedOn w:val="Norml"/>
    <w:link w:val="SzvegtrzsbehzssalChar"/>
    <w:rsid w:val="00941D6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41D61"/>
    <w:rPr>
      <w:sz w:val="24"/>
      <w:szCs w:val="24"/>
      <w:lang w:eastAsia="ja-JP"/>
    </w:rPr>
  </w:style>
  <w:style w:type="character" w:styleId="Jegyzethivatkozs">
    <w:name w:val="annotation reference"/>
    <w:basedOn w:val="Bekezdsalapbettpusa"/>
    <w:semiHidden/>
    <w:unhideWhenUsed/>
    <w:rsid w:val="00873CF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873CF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873CF8"/>
    <w:rPr>
      <w:lang w:eastAsia="ja-JP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73CF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73CF8"/>
    <w:rPr>
      <w:b/>
      <w:bCs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zmv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Sajtóanyag</vt:lpstr>
    </vt:vector>
  </TitlesOfParts>
  <Company>MAG Zrt.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Sajtóanyag</dc:title>
  <dc:creator>erdosyzs</dc:creator>
  <cp:lastModifiedBy>ZMVA</cp:lastModifiedBy>
  <cp:revision>3</cp:revision>
  <cp:lastPrinted>2011-02-14T11:46:00Z</cp:lastPrinted>
  <dcterms:created xsi:type="dcterms:W3CDTF">2018-11-21T08:52:00Z</dcterms:created>
  <dcterms:modified xsi:type="dcterms:W3CDTF">2018-11-21T08:52:00Z</dcterms:modified>
</cp:coreProperties>
</file>